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FCF" w:rsidRDefault="00E01FCF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9A242F" wp14:editId="2D6AF4CB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5E5DFC" w:rsidRDefault="005E5DFC" w:rsidP="00747DC4">
      <w:pPr>
        <w:ind w:firstLine="708"/>
        <w:jc w:val="both"/>
        <w:rPr>
          <w:b/>
          <w:color w:val="0000FF"/>
        </w:rPr>
      </w:pPr>
      <w:bookmarkStart w:id="0" w:name="_GoBack"/>
    </w:p>
    <w:p w:rsidR="00747DC4" w:rsidRDefault="009437C2" w:rsidP="00747DC4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5E5DFC">
        <w:rPr>
          <w:b/>
          <w:color w:val="0000FF"/>
        </w:rPr>
        <w:t>09 сентября</w:t>
      </w:r>
      <w:r w:rsidR="00C36116" w:rsidRPr="00AC1F57">
        <w:rPr>
          <w:b/>
          <w:color w:val="0000FF"/>
        </w:rPr>
        <w:t xml:space="preserve"> 2022 года</w:t>
      </w:r>
    </w:p>
    <w:p w:rsidR="005E5DFC" w:rsidRDefault="005E5DFC" w:rsidP="00A61E9C">
      <w:pPr>
        <w:ind w:firstLine="708"/>
        <w:jc w:val="both"/>
        <w:rPr>
          <w:b/>
          <w:color w:val="0000FF"/>
        </w:rPr>
      </w:pPr>
    </w:p>
    <w:p w:rsidR="005E5DFC" w:rsidRDefault="005E5DFC" w:rsidP="00A61E9C">
      <w:pPr>
        <w:ind w:firstLine="708"/>
        <w:jc w:val="both"/>
      </w:pPr>
      <w:r w:rsidRPr="005E5DFC">
        <w:rPr>
          <w:b/>
          <w:color w:val="0000FF"/>
        </w:rPr>
        <w:t>В</w:t>
      </w:r>
      <w:r w:rsidRPr="005E5DFC">
        <w:rPr>
          <w:b/>
          <w:color w:val="0000FF"/>
        </w:rPr>
        <w:t>нимание! Изменится телефонный номер для консультирования граждан ОПФР</w:t>
      </w:r>
      <w:r>
        <w:t xml:space="preserve"> </w:t>
      </w:r>
      <w:r w:rsidRPr="005E5DFC">
        <w:rPr>
          <w:b/>
          <w:color w:val="0000FF"/>
        </w:rPr>
        <w:t>по Томской области</w:t>
      </w:r>
    </w:p>
    <w:p w:rsidR="005E5DFC" w:rsidRDefault="005E5DFC" w:rsidP="00A61E9C">
      <w:pPr>
        <w:ind w:firstLine="708"/>
        <w:jc w:val="both"/>
      </w:pPr>
    </w:p>
    <w:p w:rsidR="005E5DFC" w:rsidRDefault="005E5DFC" w:rsidP="00A61E9C">
      <w:pPr>
        <w:ind w:firstLine="708"/>
        <w:jc w:val="both"/>
      </w:pPr>
      <w:r>
        <w:t xml:space="preserve">Отделение ПФР по Томской области с 7 сентября 2022 года приступило к работе в составе «Единого </w:t>
      </w:r>
      <w:proofErr w:type="gramStart"/>
      <w:r>
        <w:t>контакт-центра</w:t>
      </w:r>
      <w:proofErr w:type="gramEnd"/>
      <w:r>
        <w:t xml:space="preserve"> взаимодействия с гражданами» (далее ЕКЦ) по бесплатному н</w:t>
      </w:r>
      <w:r>
        <w:t>омеру телефона 8-800-600-0000.</w:t>
      </w:r>
    </w:p>
    <w:p w:rsidR="005E5DFC" w:rsidRDefault="005E5DFC" w:rsidP="00A61E9C">
      <w:pPr>
        <w:ind w:firstLine="708"/>
        <w:jc w:val="both"/>
      </w:pPr>
      <w:proofErr w:type="gramStart"/>
      <w:r>
        <w:t>КЦ предназначен для обеспечения дистанционного получения гражданами Российской Федерации, иностранными гражданами и лицами без гражданства, постоянно проживающими на территории Российской Федерации в режиме реального времени информации по вопросам функционирования Пенсионного фонда Российской Федерации, Фонда социального страхования Российской Федерации, Федеральной службы по труду и занятости и их территориальных органов, а также федеральных учреждений медико-социальной экспертизы по вопросам предоставления мер социальной защиты</w:t>
      </w:r>
      <w:proofErr w:type="gramEnd"/>
      <w:r>
        <w:t xml:space="preserve"> (поддержки), социальных услуг в рамках социального обслуживания и государственной социальной помощи, иных социа</w:t>
      </w:r>
      <w:r>
        <w:t>льных гарантий и выплат.</w:t>
      </w:r>
    </w:p>
    <w:p w:rsidR="005E5DFC" w:rsidRDefault="005E5DFC" w:rsidP="00A61E9C">
      <w:pPr>
        <w:ind w:firstLine="708"/>
        <w:jc w:val="both"/>
      </w:pPr>
      <w:r>
        <w:t>Консультацию по телефону ЕКЦ можно пол</w:t>
      </w:r>
      <w:r>
        <w:t>учить ежедневно в рабочие дни.</w:t>
      </w:r>
    </w:p>
    <w:p w:rsidR="005E5DFC" w:rsidRDefault="005E5DFC" w:rsidP="00A61E9C">
      <w:pPr>
        <w:ind w:firstLine="708"/>
        <w:jc w:val="both"/>
      </w:pPr>
      <w:r>
        <w:t>Обратиться в ЕКЦ также возможно круглосуточно через онлайн-чат на главной странице сайта </w:t>
      </w:r>
      <w:hyperlink r:id="rId8" w:tgtFrame="_blank" w:history="1">
        <w:proofErr w:type="spellStart"/>
        <w:r>
          <w:rPr>
            <w:rStyle w:val="a4"/>
          </w:rPr>
          <w:t>pfr.gov.ru</w:t>
        </w:r>
      </w:hyperlink>
      <w:r>
        <w:t>.</w:t>
      </w:r>
      <w:proofErr w:type="spellEnd"/>
    </w:p>
    <w:p w:rsidR="005E5DFC" w:rsidRDefault="005E5DFC" w:rsidP="00A61E9C">
      <w:pPr>
        <w:ind w:firstLine="708"/>
        <w:jc w:val="both"/>
      </w:pPr>
      <w:r>
        <w:t xml:space="preserve">На обращения граждан отвечает виртуальный помощник. При необходимости получения детальной информации виртуальный помощник переводит вызов на оператора первой линии. Для более подробных консультаций предусмотрена вторая линия. Оператор идентифицирует личность </w:t>
      </w:r>
      <w:proofErr w:type="gramStart"/>
      <w:r>
        <w:t>обратившегося</w:t>
      </w:r>
      <w:proofErr w:type="gramEnd"/>
      <w:r>
        <w:t xml:space="preserve"> и только п</w:t>
      </w:r>
      <w:r>
        <w:t>отом предоставляет информацию.</w:t>
      </w:r>
    </w:p>
    <w:p w:rsidR="00FC5B33" w:rsidRDefault="005E5DFC" w:rsidP="00A61E9C">
      <w:pPr>
        <w:ind w:firstLine="708"/>
        <w:jc w:val="both"/>
      </w:pPr>
      <w:r>
        <w:t>Обращаем внимание, что обслуживание телефонного номера 8-800-600-0417 будет прекращено 20 сентября.</w:t>
      </w:r>
    </w:p>
    <w:p w:rsidR="009437C2" w:rsidRPr="009437C2" w:rsidRDefault="009437C2" w:rsidP="000D4F69">
      <w:pPr>
        <w:jc w:val="both"/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bookmarkEnd w:id="0"/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p w:rsidR="009E027C" w:rsidRPr="004E2344" w:rsidRDefault="009E027C" w:rsidP="009E027C">
      <w:pPr>
        <w:rPr>
          <w:color w:val="000000"/>
          <w:lang w:val="en-US" w:eastAsia="ru-RU"/>
        </w:rPr>
      </w:pPr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3E19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BA8"/>
    <w:rsid w:val="00700D1A"/>
    <w:rsid w:val="00703E44"/>
    <w:rsid w:val="00736558"/>
    <w:rsid w:val="00747DC4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FCF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pfr.gov.ru&amp;post=-88699380_4644&amp;cc_key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82C4-EC21-4B54-9683-7F4F614C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Ипполитова Екатерина Сергеевна</cp:lastModifiedBy>
  <cp:revision>2</cp:revision>
  <cp:lastPrinted>2022-02-17T01:49:00Z</cp:lastPrinted>
  <dcterms:created xsi:type="dcterms:W3CDTF">2022-09-09T05:37:00Z</dcterms:created>
  <dcterms:modified xsi:type="dcterms:W3CDTF">2022-09-09T05:37:00Z</dcterms:modified>
</cp:coreProperties>
</file>