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E36A9D" wp14:editId="287DF60F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747DC4" w:rsidRDefault="009437C2" w:rsidP="00747DC4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</w:t>
      </w:r>
      <w:r w:rsidR="00747DC4">
        <w:rPr>
          <w:b/>
          <w:color w:val="0000FF"/>
        </w:rPr>
        <w:t>13</w:t>
      </w:r>
      <w:r w:rsidR="00C36116">
        <w:rPr>
          <w:b/>
          <w:color w:val="0000FF"/>
        </w:rPr>
        <w:t xml:space="preserve"> ию</w:t>
      </w:r>
      <w:r w:rsidR="000D4F69">
        <w:rPr>
          <w:b/>
          <w:color w:val="0000FF"/>
        </w:rPr>
        <w:t>ля</w:t>
      </w:r>
      <w:r w:rsidR="00C36116" w:rsidRPr="00AC1F57">
        <w:rPr>
          <w:b/>
          <w:color w:val="0000FF"/>
        </w:rPr>
        <w:t xml:space="preserve"> 2022 года</w:t>
      </w:r>
    </w:p>
    <w:p w:rsidR="00747DC4" w:rsidRPr="00747DC4" w:rsidRDefault="00747DC4" w:rsidP="00747DC4">
      <w:pPr>
        <w:ind w:firstLine="708"/>
        <w:jc w:val="both"/>
        <w:rPr>
          <w:b/>
          <w:color w:val="0000FF"/>
        </w:rPr>
      </w:pPr>
      <w:r w:rsidRPr="00747DC4">
        <w:rPr>
          <w:b/>
          <w:color w:val="0000FF"/>
        </w:rPr>
        <w:t>Получить все необходимые справки можно дистанционно без обращения в органы ПФР</w:t>
      </w:r>
    </w:p>
    <w:p w:rsidR="00747DC4" w:rsidRDefault="00747DC4" w:rsidP="00747DC4">
      <w:pPr>
        <w:ind w:firstLine="708"/>
        <w:jc w:val="both"/>
      </w:pPr>
      <w:r>
        <w:t>За 2021 год  посредством электронных сервисов  в Отделение ПФР по Томской области обратилось  более  70 тыс.   граждан,  за 1 квартал 2022 года  почти 15 тыс. граждан.</w:t>
      </w:r>
      <w:r>
        <w:br/>
        <w:t>Для использования электронных сервисов Пенсионного фонда, достаточно компьютера или любого другого мобильного устройства с выходом в интернет и регистрации на Едином портале государственных услуг.  Регистрация на Едином портале государственных услуг открывает возможность к быстрому и удобному способу обращения в ПФР без посещения клиентской службы.</w:t>
      </w:r>
    </w:p>
    <w:p w:rsidR="00747DC4" w:rsidRDefault="00747DC4" w:rsidP="00747DC4">
      <w:pPr>
        <w:ind w:firstLine="708"/>
        <w:jc w:val="both"/>
      </w:pPr>
      <w:r>
        <w:t xml:space="preserve">Получить справку о назначенных социальных пособиях и льготах (таких как пособие на детей от 8 до 17 лет для семей с невысоким доходом, ежемесячное пособие по уходу за ребенком до 1,5 лет, пособие для беременных, вставших на учет в ранние сроки и т.д.) </w:t>
      </w:r>
      <w:proofErr w:type="gramStart"/>
      <w:r>
        <w:t>можно  онлайн</w:t>
      </w:r>
      <w:proofErr w:type="gramEnd"/>
      <w:r>
        <w:t xml:space="preserve">, на портале </w:t>
      </w:r>
      <w:proofErr w:type="spellStart"/>
      <w:r>
        <w:t>Госуслуг</w:t>
      </w:r>
      <w:proofErr w:type="spellEnd"/>
      <w:r>
        <w:t>, без обращения в территориальные органы ПФР.</w:t>
      </w:r>
    </w:p>
    <w:p w:rsidR="00747DC4" w:rsidRDefault="00747DC4" w:rsidP="00747DC4">
      <w:pPr>
        <w:ind w:firstLine="708"/>
        <w:jc w:val="both"/>
      </w:pPr>
      <w:r>
        <w:t xml:space="preserve">На главной странице портала </w:t>
      </w:r>
      <w:proofErr w:type="spellStart"/>
      <w:r>
        <w:t>Госуслуг</w:t>
      </w:r>
      <w:proofErr w:type="spellEnd"/>
      <w:r>
        <w:t xml:space="preserve"> (www.gosuslugi.ru) в поисковой строке следует набрать «Сведения о назначенных социальных выплатах и льготах», после чего кликнуть на подсказку помощника «Заказать выписку». Далее, следуя инструкциям программы, необходимо выбрать нужный период, после чего справка будет сформирована в Личном кабинете в течение дня.  Обращаем внимание, что в данной справке отображаются все социальные выплаты и пособия, полученные за указанный период.</w:t>
      </w:r>
    </w:p>
    <w:p w:rsidR="00747DC4" w:rsidRDefault="00747DC4" w:rsidP="00747DC4">
      <w:pPr>
        <w:ind w:firstLine="708"/>
        <w:jc w:val="both"/>
      </w:pPr>
      <w:r>
        <w:t xml:space="preserve">Отметим, что в Личном кабинете гражданина на сайте Пенсионного фонда – es.pfrf.ru (логин и пароль используются от портала </w:t>
      </w:r>
      <w:proofErr w:type="spellStart"/>
      <w:r>
        <w:t>госулуг</w:t>
      </w:r>
      <w:proofErr w:type="spellEnd"/>
      <w:r>
        <w:t>) можно заказать и другие виды справок, например:</w:t>
      </w:r>
    </w:p>
    <w:p w:rsidR="00747DC4" w:rsidRDefault="00747DC4" w:rsidP="00747DC4">
      <w:pPr>
        <w:ind w:firstLine="708"/>
        <w:jc w:val="both"/>
      </w:pPr>
      <w:r>
        <w:t xml:space="preserve">- Об отнесении гражданина к категории </w:t>
      </w:r>
      <w:proofErr w:type="spellStart"/>
      <w:r>
        <w:t>предпенсионера</w:t>
      </w:r>
      <w:proofErr w:type="spellEnd"/>
      <w:r>
        <w:t>;</w:t>
      </w:r>
    </w:p>
    <w:p w:rsidR="00747DC4" w:rsidRDefault="00747DC4" w:rsidP="00747DC4">
      <w:pPr>
        <w:ind w:firstLine="708"/>
        <w:jc w:val="both"/>
      </w:pPr>
      <w:r>
        <w:t>- О состоянии индивидуального лицевого счета (ИЛС);</w:t>
      </w:r>
    </w:p>
    <w:p w:rsidR="00747DC4" w:rsidRDefault="00747DC4" w:rsidP="00747DC4">
      <w:pPr>
        <w:ind w:firstLine="708"/>
        <w:jc w:val="both"/>
      </w:pPr>
      <w:r>
        <w:t>- О произведенных выплатах за выбранный период;</w:t>
      </w:r>
    </w:p>
    <w:p w:rsidR="00747DC4" w:rsidRDefault="00747DC4" w:rsidP="00747DC4">
      <w:pPr>
        <w:ind w:firstLine="708"/>
        <w:jc w:val="both"/>
      </w:pPr>
      <w:r>
        <w:t>- О праве на получение НСУ.</w:t>
      </w:r>
    </w:p>
    <w:p w:rsidR="00747DC4" w:rsidRDefault="00747DC4" w:rsidP="00747DC4">
      <w:pPr>
        <w:ind w:firstLine="708"/>
        <w:jc w:val="both"/>
      </w:pPr>
      <w:r>
        <w:t>Полный список доступных справок также размещен в Личном кабинете. Обращаем внимание на то, что в рамках оказания Государственных услуг, такие организации как: МВД, органы социальной защиты населения, центр занятости, служба судебных приставов и многие другие могут самостоятельно сделать запрос необходимых справок, предоставляемых Пенсионным фондом РФ.</w:t>
      </w:r>
    </w:p>
    <w:p w:rsidR="000D4F69" w:rsidRDefault="000D4F69" w:rsidP="001E686C">
      <w:pPr>
        <w:ind w:firstLine="708"/>
        <w:jc w:val="both"/>
        <w:rPr>
          <w:b/>
          <w:color w:val="0000FF"/>
        </w:rPr>
      </w:pPr>
    </w:p>
    <w:p w:rsidR="000D4F69" w:rsidRPr="001E686C" w:rsidRDefault="000D4F69" w:rsidP="001E686C">
      <w:pPr>
        <w:ind w:firstLine="708"/>
        <w:jc w:val="both"/>
        <w:rPr>
          <w:b/>
          <w:color w:val="0000FF"/>
        </w:rPr>
      </w:pPr>
    </w:p>
    <w:p w:rsidR="009437C2" w:rsidRPr="009437C2" w:rsidRDefault="009437C2" w:rsidP="000D4F69">
      <w:pPr>
        <w:jc w:val="both"/>
      </w:pPr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9E027C" w:rsidRPr="004E2344" w:rsidRDefault="00DA1F0D" w:rsidP="001F6B2F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  <w:bookmarkStart w:id="0" w:name="_GoBack"/>
      <w:bookmarkEnd w:id="0"/>
    </w:p>
    <w:p w:rsidR="009E027C" w:rsidRPr="004E2344" w:rsidRDefault="00AC1F57" w:rsidP="00AC1F57">
      <w:pPr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</w:p>
    <w:p w:rsidR="009E027C" w:rsidRPr="004E2344" w:rsidRDefault="009E027C" w:rsidP="009E027C">
      <w:pPr>
        <w:suppressAutoHyphens w:val="0"/>
        <w:spacing w:before="100" w:beforeAutospacing="1" w:after="100" w:afterAutospacing="1"/>
        <w:rPr>
          <w:color w:val="FF0000"/>
          <w:sz w:val="28"/>
          <w:szCs w:val="28"/>
          <w:lang w:val="en-US" w:eastAsia="ru-RU"/>
        </w:rPr>
      </w:pPr>
    </w:p>
    <w:p w:rsidR="009E027C" w:rsidRPr="004E2344" w:rsidRDefault="009E027C" w:rsidP="00D33159">
      <w:pPr>
        <w:suppressAutoHyphens w:val="0"/>
        <w:spacing w:before="100" w:beforeAutospacing="1" w:after="100" w:afterAutospacing="1"/>
        <w:ind w:left="708"/>
        <w:rPr>
          <w:color w:val="FF0000"/>
          <w:sz w:val="28"/>
          <w:szCs w:val="28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B2984"/>
    <w:rsid w:val="000D4F69"/>
    <w:rsid w:val="000F72FC"/>
    <w:rsid w:val="00105FFD"/>
    <w:rsid w:val="0011419F"/>
    <w:rsid w:val="00114274"/>
    <w:rsid w:val="00122A59"/>
    <w:rsid w:val="001443F7"/>
    <w:rsid w:val="001550D9"/>
    <w:rsid w:val="00175749"/>
    <w:rsid w:val="001A7AAA"/>
    <w:rsid w:val="001D35F3"/>
    <w:rsid w:val="001E686C"/>
    <w:rsid w:val="001E7EF1"/>
    <w:rsid w:val="001F2DBB"/>
    <w:rsid w:val="001F6B2F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D0175"/>
    <w:rsid w:val="003F4FCB"/>
    <w:rsid w:val="00437FBC"/>
    <w:rsid w:val="00450E56"/>
    <w:rsid w:val="00452A75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6253D1"/>
    <w:rsid w:val="006262D7"/>
    <w:rsid w:val="006268A7"/>
    <w:rsid w:val="00660A3A"/>
    <w:rsid w:val="00675F0A"/>
    <w:rsid w:val="00676D1B"/>
    <w:rsid w:val="00692790"/>
    <w:rsid w:val="006A0AF7"/>
    <w:rsid w:val="006A36CD"/>
    <w:rsid w:val="006B32B3"/>
    <w:rsid w:val="006B6805"/>
    <w:rsid w:val="006C3B29"/>
    <w:rsid w:val="006C6685"/>
    <w:rsid w:val="006D4059"/>
    <w:rsid w:val="006F1BA8"/>
    <w:rsid w:val="00700D1A"/>
    <w:rsid w:val="00703E44"/>
    <w:rsid w:val="00736558"/>
    <w:rsid w:val="00747DC4"/>
    <w:rsid w:val="007B152C"/>
    <w:rsid w:val="007B242F"/>
    <w:rsid w:val="007C0426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33AB9"/>
    <w:rsid w:val="00A40F73"/>
    <w:rsid w:val="00A54408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A1C90"/>
    <w:rsid w:val="00FA4C26"/>
    <w:rsid w:val="00FA5627"/>
    <w:rsid w:val="00FA75E0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  <w15:docId w15:val="{59A3A5E0-F5EC-4D79-A934-4B71C4EA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2">
    <w:name w:val="Текст документа"/>
    <w:basedOn w:val="ad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4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9682-419A-475B-AB19-B559689E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Шпенглер Светлана Андреевна</cp:lastModifiedBy>
  <cp:revision>4</cp:revision>
  <cp:lastPrinted>2022-02-17T01:49:00Z</cp:lastPrinted>
  <dcterms:created xsi:type="dcterms:W3CDTF">2022-07-13T04:56:00Z</dcterms:created>
  <dcterms:modified xsi:type="dcterms:W3CDTF">2022-07-13T09:24:00Z</dcterms:modified>
</cp:coreProperties>
</file>