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01FCF" w:rsidRDefault="00E01FCF" w:rsidP="00C36116">
      <w:pPr>
        <w:tabs>
          <w:tab w:val="left" w:pos="7200"/>
        </w:tabs>
        <w:ind w:firstLine="708"/>
        <w:rPr>
          <w:b/>
          <w:color w:val="0000FF"/>
        </w:rPr>
      </w:pPr>
    </w:p>
    <w:p w:rsidR="00572D1E" w:rsidRDefault="00A33AB9" w:rsidP="00C36116">
      <w:pPr>
        <w:tabs>
          <w:tab w:val="left" w:pos="7200"/>
        </w:tabs>
        <w:ind w:firstLine="708"/>
        <w:rPr>
          <w:b/>
          <w:color w:val="0000FF"/>
        </w:rPr>
      </w:pPr>
      <w:r>
        <w:rPr>
          <w:b/>
          <w:noProof/>
          <w:color w:val="0000FF"/>
          <w:lang w:eastAsia="ru-RU"/>
        </w:rPr>
        <w:drawing>
          <wp:anchor distT="0" distB="0" distL="114935" distR="114935" simplePos="0" relativeHeight="251657728" behindDoc="1" locked="0" layoutInCell="1" allowOverlap="1" wp14:anchorId="4D9A242F" wp14:editId="2D6AF4CB">
            <wp:simplePos x="0" y="0"/>
            <wp:positionH relativeFrom="column">
              <wp:posOffset>-1080135</wp:posOffset>
            </wp:positionH>
            <wp:positionV relativeFrom="paragraph">
              <wp:posOffset>-913130</wp:posOffset>
            </wp:positionV>
            <wp:extent cx="7545070" cy="1704340"/>
            <wp:effectExtent l="0" t="0" r="0" b="0"/>
            <wp:wrapTight wrapText="bothSides">
              <wp:wrapPolygon edited="0">
                <wp:start x="0" y="0"/>
                <wp:lineTo x="0" y="21246"/>
                <wp:lineTo x="21542" y="21246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704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AE0" w:rsidRPr="00E740AF">
        <w:rPr>
          <w:b/>
          <w:color w:val="0000FF"/>
        </w:rPr>
        <w:t>Отделение</w:t>
      </w:r>
      <w:r w:rsidR="00E507C6" w:rsidRPr="00E740AF">
        <w:rPr>
          <w:b/>
          <w:color w:val="0000FF"/>
        </w:rPr>
        <w:t xml:space="preserve"> Пенсионного фонда РФ </w:t>
      </w:r>
      <w:r w:rsidR="00590AE0" w:rsidRPr="00E740AF">
        <w:rPr>
          <w:b/>
          <w:color w:val="0000FF"/>
        </w:rPr>
        <w:t>по</w:t>
      </w:r>
      <w:r w:rsidR="008912A3">
        <w:rPr>
          <w:b/>
          <w:color w:val="0000FF"/>
        </w:rPr>
        <w:t xml:space="preserve"> Томской области</w:t>
      </w:r>
      <w:r w:rsidR="00C36116">
        <w:rPr>
          <w:b/>
          <w:color w:val="0000FF"/>
        </w:rPr>
        <w:tab/>
      </w:r>
    </w:p>
    <w:p w:rsidR="005E5DFC" w:rsidRDefault="005E5DFC" w:rsidP="00747DC4">
      <w:pPr>
        <w:ind w:firstLine="708"/>
        <w:jc w:val="both"/>
        <w:rPr>
          <w:b/>
          <w:color w:val="0000FF"/>
        </w:rPr>
      </w:pPr>
    </w:p>
    <w:p w:rsidR="00BB6A54" w:rsidRDefault="00BB6A54" w:rsidP="000A5078">
      <w:pPr>
        <w:ind w:firstLine="708"/>
        <w:jc w:val="both"/>
      </w:pPr>
    </w:p>
    <w:p w:rsidR="007C4DEC" w:rsidRDefault="007C4DEC" w:rsidP="007C4DEC">
      <w:pPr>
        <w:ind w:firstLine="708"/>
        <w:jc w:val="both"/>
        <w:rPr>
          <w:b/>
          <w:color w:val="0000FF"/>
        </w:rPr>
      </w:pPr>
      <w:r>
        <w:rPr>
          <w:b/>
          <w:color w:val="0000FF"/>
        </w:rPr>
        <w:t xml:space="preserve">Пресс-релиз от 1 </w:t>
      </w:r>
      <w:proofErr w:type="gramStart"/>
      <w:r>
        <w:rPr>
          <w:b/>
          <w:color w:val="0000FF"/>
        </w:rPr>
        <w:t xml:space="preserve">декабря  </w:t>
      </w:r>
      <w:r w:rsidRPr="00AC1F57">
        <w:rPr>
          <w:b/>
          <w:color w:val="0000FF"/>
        </w:rPr>
        <w:t>2022</w:t>
      </w:r>
      <w:proofErr w:type="gramEnd"/>
      <w:r w:rsidRPr="00AC1F57">
        <w:rPr>
          <w:b/>
          <w:color w:val="0000FF"/>
        </w:rPr>
        <w:t xml:space="preserve"> года</w:t>
      </w:r>
    </w:p>
    <w:p w:rsidR="007C4DEC" w:rsidRPr="007C4DEC" w:rsidRDefault="007C4DEC" w:rsidP="007C4DEC">
      <w:pPr>
        <w:ind w:firstLine="708"/>
        <w:jc w:val="both"/>
        <w:rPr>
          <w:b/>
          <w:color w:val="0000FF"/>
        </w:rPr>
      </w:pPr>
      <w:r w:rsidRPr="007C4DEC">
        <w:rPr>
          <w:b/>
          <w:color w:val="0000FF"/>
        </w:rPr>
        <w:t>85% обращений граждан за услугами Пенсионного фонда поступили в электронном виде</w:t>
      </w:r>
    </w:p>
    <w:p w:rsidR="007C4DEC" w:rsidRPr="007C4DEC" w:rsidRDefault="007C4DEC" w:rsidP="007C4DEC">
      <w:pPr>
        <w:ind w:firstLine="708"/>
        <w:jc w:val="both"/>
        <w:rPr>
          <w:iCs/>
        </w:rPr>
      </w:pPr>
      <w:r w:rsidRPr="007C4DEC">
        <w:rPr>
          <w:iCs/>
        </w:rPr>
        <w:t xml:space="preserve">С начала года 85% всех обращений граждан в Пенсионный фонд России поступили в электронном виде, через личный кабинет на портале </w:t>
      </w:r>
      <w:proofErr w:type="spellStart"/>
      <w:r w:rsidRPr="007C4DEC">
        <w:rPr>
          <w:iCs/>
        </w:rPr>
        <w:t>госуслуг</w:t>
      </w:r>
      <w:proofErr w:type="spellEnd"/>
      <w:r w:rsidRPr="007C4DEC">
        <w:rPr>
          <w:iCs/>
        </w:rPr>
        <w:t xml:space="preserve"> или на сайте ПФР. Сегодня большинство услуг фонда можно </w:t>
      </w:r>
      <w:proofErr w:type="gramStart"/>
      <w:r w:rsidRPr="007C4DEC">
        <w:rPr>
          <w:iCs/>
        </w:rPr>
        <w:t>получить</w:t>
      </w:r>
      <w:proofErr w:type="gramEnd"/>
      <w:r w:rsidRPr="007C4DEC">
        <w:rPr>
          <w:iCs/>
        </w:rPr>
        <w:t xml:space="preserve"> не выходя из дома.</w:t>
      </w:r>
    </w:p>
    <w:p w:rsidR="007C4DEC" w:rsidRPr="007C4DEC" w:rsidRDefault="007C4DEC" w:rsidP="007C4DEC">
      <w:pPr>
        <w:ind w:firstLine="708"/>
        <w:jc w:val="both"/>
        <w:rPr>
          <w:iCs/>
        </w:rPr>
      </w:pPr>
      <w:r w:rsidRPr="007C4DEC">
        <w:rPr>
          <w:iCs/>
        </w:rPr>
        <w:t>Так, 82% заявлений о назначении пенсии поданы россиянами онлайн. При этом в большинстве случаев выплаты при согласии человека назначаются дистанционно на основе данных из информационных систем Пенсионного фонда.</w:t>
      </w:r>
    </w:p>
    <w:p w:rsidR="007C4DEC" w:rsidRPr="007C4DEC" w:rsidRDefault="007C4DEC" w:rsidP="007C4DEC">
      <w:pPr>
        <w:ind w:firstLine="708"/>
        <w:jc w:val="both"/>
        <w:rPr>
          <w:iCs/>
        </w:rPr>
      </w:pPr>
      <w:r w:rsidRPr="007C4DEC">
        <w:rPr>
          <w:iCs/>
        </w:rPr>
        <w:t>Особенно востребованы услуги по предоставлению сведений. Через личный кабинет, к примеру, можно заказать электронную справку о размере назначенной пенсии. Здесь же доступны данные о пенсионных коэффициентах, стаже и отчислениях работодателей на пенсию. 93% запросов граждан на получение такой информации поступили в электронном виде.</w:t>
      </w:r>
    </w:p>
    <w:p w:rsidR="007C4DEC" w:rsidRPr="007C4DEC" w:rsidRDefault="007C4DEC" w:rsidP="007C4DEC">
      <w:pPr>
        <w:ind w:firstLine="708"/>
        <w:jc w:val="both"/>
        <w:rPr>
          <w:iCs/>
        </w:rPr>
      </w:pPr>
      <w:r w:rsidRPr="007C4DEC">
        <w:rPr>
          <w:iCs/>
        </w:rPr>
        <w:t>Актуальны и электронные сервисы по назначению выплат малообеспеченным семьям. Пенсионный фонд принял 91% электронных обращений родителей за ежемесячным пособием на детей от 8 до 17 лет и 88% обращений беременных женщин, вставших на учет в медицинской организации в ранние сроки.</w:t>
      </w:r>
    </w:p>
    <w:p w:rsidR="007C4DEC" w:rsidRPr="007C4DEC" w:rsidRDefault="007C4DEC" w:rsidP="007C4DEC">
      <w:pPr>
        <w:ind w:firstLine="708"/>
        <w:jc w:val="both"/>
        <w:rPr>
          <w:iCs/>
        </w:rPr>
      </w:pPr>
      <w:r w:rsidRPr="007C4DEC">
        <w:rPr>
          <w:iCs/>
        </w:rPr>
        <w:t>Семьям, получившим материнский капитал, в личном в кабинете всегда доступна актуальная информация о сумме, которую родители могут использовать на выбранные цели. Практически все владельцы сертификата проверяют эти сведения онлайн. Таким же дистанционным способом подано 68% заявлений о распоряжении средствами материнского капитала.</w:t>
      </w:r>
    </w:p>
    <w:p w:rsidR="007C4DEC" w:rsidRPr="007C4DEC" w:rsidRDefault="007C4DEC" w:rsidP="007C4DEC">
      <w:pPr>
        <w:ind w:firstLine="708"/>
        <w:jc w:val="both"/>
        <w:rPr>
          <w:iCs/>
        </w:rPr>
      </w:pPr>
      <w:r w:rsidRPr="007C4DEC">
        <w:rPr>
          <w:iCs/>
        </w:rPr>
        <w:t>Кроме того, в личном кабинете на «</w:t>
      </w:r>
      <w:proofErr w:type="spellStart"/>
      <w:r w:rsidRPr="007C4DEC">
        <w:rPr>
          <w:iCs/>
        </w:rPr>
        <w:t>Госуслугах</w:t>
      </w:r>
      <w:proofErr w:type="spellEnd"/>
      <w:r w:rsidRPr="007C4DEC">
        <w:rPr>
          <w:iCs/>
        </w:rPr>
        <w:t>» есть возможность оформить выплату по уходу за нетрудоспособными гражданами. Доля онлайн обращений по этой услуге составила 74%. Пенсионный фонд также принял 89% электронных заявлений на оформление выплаты по уходу за детьми-инвалидами и инвалидами с детства I группы.</w:t>
      </w:r>
    </w:p>
    <w:p w:rsidR="007C4DEC" w:rsidRPr="007C4DEC" w:rsidRDefault="007C4DEC" w:rsidP="007C4DEC">
      <w:pPr>
        <w:ind w:firstLine="708"/>
        <w:jc w:val="both"/>
        <w:rPr>
          <w:iCs/>
        </w:rPr>
      </w:pPr>
      <w:r w:rsidRPr="007C4DEC">
        <w:rPr>
          <w:iCs/>
        </w:rPr>
        <w:t xml:space="preserve">Личный кабинет открывает возможность быстрого и удобного обращения в Пенсионный фонд. Для полного доступа к электронным сервисам необходима подтвержденная учетная запись на портале </w:t>
      </w:r>
      <w:proofErr w:type="spellStart"/>
      <w:r w:rsidRPr="007C4DEC">
        <w:rPr>
          <w:iCs/>
        </w:rPr>
        <w:t>госуслуг</w:t>
      </w:r>
      <w:proofErr w:type="spellEnd"/>
      <w:r w:rsidRPr="007C4DEC">
        <w:rPr>
          <w:iCs/>
        </w:rPr>
        <w:t>. Подтвердить зарегистрированную учетную запись можно в клиентских службах ПФР или многофункциональных центрах. Клиентам некоторых банков, например «</w:t>
      </w:r>
      <w:proofErr w:type="spellStart"/>
      <w:r w:rsidRPr="007C4DEC">
        <w:rPr>
          <w:iCs/>
        </w:rPr>
        <w:t>Сбера</w:t>
      </w:r>
      <w:proofErr w:type="spellEnd"/>
      <w:r w:rsidRPr="007C4DEC">
        <w:rPr>
          <w:iCs/>
        </w:rPr>
        <w:t>», Почта банка или «Тинькоффа», доступно подтверждение регистрации на «</w:t>
      </w:r>
      <w:proofErr w:type="spellStart"/>
      <w:r w:rsidRPr="007C4DEC">
        <w:rPr>
          <w:iCs/>
        </w:rPr>
        <w:t>Госуслугах</w:t>
      </w:r>
      <w:proofErr w:type="spellEnd"/>
      <w:r w:rsidRPr="007C4DEC">
        <w:rPr>
          <w:iCs/>
        </w:rPr>
        <w:t>» через онлайн-сервисы банка. Перечень кредитных организаций, в которых можно удаленно подтвердить учетную запись ЕСИА (Единая система идентификации и аутентификации), расширяется.</w:t>
      </w:r>
    </w:p>
    <w:p w:rsidR="007C4DEC" w:rsidRDefault="007C4DEC" w:rsidP="000A5078">
      <w:pPr>
        <w:ind w:firstLine="708"/>
        <w:jc w:val="both"/>
      </w:pPr>
    </w:p>
    <w:p w:rsidR="007C4DEC" w:rsidRPr="007C4DEC" w:rsidRDefault="007C4DEC" w:rsidP="000A5078">
      <w:pPr>
        <w:ind w:firstLine="708"/>
        <w:jc w:val="both"/>
      </w:pPr>
    </w:p>
    <w:p w:rsidR="000A5078" w:rsidRDefault="000A5078" w:rsidP="00A61E9C">
      <w:pPr>
        <w:ind w:firstLine="708"/>
        <w:jc w:val="both"/>
      </w:pPr>
      <w:bookmarkStart w:id="0" w:name="_GoBack"/>
      <w:bookmarkEnd w:id="0"/>
    </w:p>
    <w:p w:rsidR="00DA1F0D" w:rsidRPr="00B102EA" w:rsidRDefault="00DA1F0D" w:rsidP="00B102EA">
      <w:pPr>
        <w:suppressAutoHyphens w:val="0"/>
        <w:autoSpaceDE w:val="0"/>
        <w:autoSpaceDN w:val="0"/>
        <w:adjustRightInd w:val="0"/>
        <w:ind w:firstLine="567"/>
        <w:jc w:val="right"/>
        <w:rPr>
          <w:rFonts w:ascii="Calibri" w:hAnsi="Calibri" w:cs="Tms Rmn"/>
          <w:color w:val="00000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________________________________________________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 xml:space="preserve">Группа по взаимодействию со СМИ </w:t>
      </w:r>
    </w:p>
    <w:p w:rsidR="00DA1F0D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Отделения Пенсионного фонда РФ по Томской области</w:t>
      </w:r>
    </w:p>
    <w:p w:rsidR="00DA1F0D" w:rsidRPr="004E2344" w:rsidRDefault="00DA1F0D" w:rsidP="00260E89">
      <w:pPr>
        <w:suppressAutoHyphens w:val="0"/>
        <w:autoSpaceDE w:val="0"/>
        <w:autoSpaceDN w:val="0"/>
        <w:adjustRightInd w:val="0"/>
        <w:ind w:left="540" w:firstLine="540"/>
        <w:jc w:val="right"/>
        <w:rPr>
          <w:b/>
          <w:bCs/>
          <w:color w:val="000000"/>
          <w:sz w:val="20"/>
          <w:szCs w:val="20"/>
          <w:lang w:val="en-US" w:eastAsia="ru-RU"/>
        </w:rPr>
      </w:pPr>
      <w:r>
        <w:rPr>
          <w:b/>
          <w:bCs/>
          <w:color w:val="000000"/>
          <w:sz w:val="20"/>
          <w:szCs w:val="20"/>
          <w:lang w:eastAsia="ru-RU"/>
        </w:rPr>
        <w:t>Тел</w:t>
      </w:r>
      <w:r w:rsidRPr="004E2344">
        <w:rPr>
          <w:b/>
          <w:bCs/>
          <w:color w:val="000000"/>
          <w:sz w:val="20"/>
          <w:szCs w:val="20"/>
          <w:lang w:val="en-US" w:eastAsia="ru-RU"/>
        </w:rPr>
        <w:t>.: (3822) 48-55-80; 48-55-91;</w:t>
      </w:r>
    </w:p>
    <w:p w:rsidR="00A75E17" w:rsidRPr="004E2344" w:rsidRDefault="00DA1F0D" w:rsidP="00260E89">
      <w:pPr>
        <w:jc w:val="right"/>
        <w:rPr>
          <w:color w:val="000000"/>
          <w:lang w:val="en-US" w:eastAsia="ru-RU"/>
        </w:rPr>
      </w:pPr>
      <w:r w:rsidRPr="004E2344">
        <w:rPr>
          <w:color w:val="000000"/>
          <w:lang w:val="en-US" w:eastAsia="ru-RU"/>
        </w:rPr>
        <w:t xml:space="preserve">E-mail: </w:t>
      </w:r>
      <w:proofErr w:type="spellStart"/>
      <w:r w:rsidRPr="004E2344">
        <w:rPr>
          <w:color w:val="000000"/>
          <w:lang w:val="en-US" w:eastAsia="ru-RU"/>
        </w:rPr>
        <w:t>smi</w:t>
      </w:r>
      <w:proofErr w:type="spellEnd"/>
      <w:r w:rsidRPr="004E2344">
        <w:rPr>
          <w:color w:val="000000"/>
          <w:lang w:val="en-US" w:eastAsia="ru-RU"/>
        </w:rPr>
        <w:t xml:space="preserve"> @080.pfr.ru</w:t>
      </w:r>
    </w:p>
    <w:p w:rsidR="009E027C" w:rsidRPr="004E2344" w:rsidRDefault="009E027C" w:rsidP="00260E89">
      <w:pPr>
        <w:jc w:val="right"/>
        <w:rPr>
          <w:color w:val="000000"/>
          <w:lang w:val="en-US" w:eastAsia="ru-RU"/>
        </w:rPr>
      </w:pPr>
    </w:p>
    <w:sectPr w:rsidR="009E027C" w:rsidRPr="004E2344">
      <w:pgSz w:w="11906" w:h="16838"/>
      <w:pgMar w:top="539" w:right="1233" w:bottom="360" w:left="14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105A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1316B00"/>
    <w:multiLevelType w:val="multilevel"/>
    <w:tmpl w:val="3FCE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B906AC"/>
    <w:multiLevelType w:val="multilevel"/>
    <w:tmpl w:val="3E20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5244D"/>
    <w:multiLevelType w:val="multilevel"/>
    <w:tmpl w:val="B9E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1160E9"/>
    <w:multiLevelType w:val="multilevel"/>
    <w:tmpl w:val="4E6AC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C254A3"/>
    <w:multiLevelType w:val="multilevel"/>
    <w:tmpl w:val="721E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1A56D3"/>
    <w:multiLevelType w:val="hybridMultilevel"/>
    <w:tmpl w:val="5874F2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8A1674"/>
    <w:multiLevelType w:val="hybridMultilevel"/>
    <w:tmpl w:val="39FAA78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2AB4557"/>
    <w:multiLevelType w:val="multilevel"/>
    <w:tmpl w:val="A1EA1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B6CB6"/>
    <w:multiLevelType w:val="multilevel"/>
    <w:tmpl w:val="88AC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E742D4"/>
    <w:multiLevelType w:val="multilevel"/>
    <w:tmpl w:val="EB6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62541E"/>
    <w:multiLevelType w:val="multilevel"/>
    <w:tmpl w:val="798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CE47E6"/>
    <w:multiLevelType w:val="hybridMultilevel"/>
    <w:tmpl w:val="6AD026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94BDA"/>
    <w:multiLevelType w:val="hybridMultilevel"/>
    <w:tmpl w:val="619AD5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D181019"/>
    <w:multiLevelType w:val="hybridMultilevel"/>
    <w:tmpl w:val="7826B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  <w:sz w:val="22"/>
        </w:rPr>
      </w:lvl>
    </w:lvlOverride>
  </w:num>
  <w:num w:numId="5">
    <w:abstractNumId w:val="7"/>
  </w:num>
  <w:num w:numId="6">
    <w:abstractNumId w:val="8"/>
  </w:num>
  <w:num w:numId="7">
    <w:abstractNumId w:val="15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73"/>
    <w:rsid w:val="0000621B"/>
    <w:rsid w:val="00043DAC"/>
    <w:rsid w:val="00046FDA"/>
    <w:rsid w:val="00052921"/>
    <w:rsid w:val="00055636"/>
    <w:rsid w:val="00061201"/>
    <w:rsid w:val="00073B04"/>
    <w:rsid w:val="00093425"/>
    <w:rsid w:val="000A04B3"/>
    <w:rsid w:val="000A1B6E"/>
    <w:rsid w:val="000A5078"/>
    <w:rsid w:val="000B2984"/>
    <w:rsid w:val="000D4F69"/>
    <w:rsid w:val="000E68D0"/>
    <w:rsid w:val="000F72FC"/>
    <w:rsid w:val="00105FFD"/>
    <w:rsid w:val="0011419F"/>
    <w:rsid w:val="00114274"/>
    <w:rsid w:val="00122A59"/>
    <w:rsid w:val="001443F7"/>
    <w:rsid w:val="00145083"/>
    <w:rsid w:val="001550D9"/>
    <w:rsid w:val="00175749"/>
    <w:rsid w:val="001A7AAA"/>
    <w:rsid w:val="001D35F3"/>
    <w:rsid w:val="001E686C"/>
    <w:rsid w:val="001E7EF1"/>
    <w:rsid w:val="001F2DBB"/>
    <w:rsid w:val="002041D5"/>
    <w:rsid w:val="00210054"/>
    <w:rsid w:val="00232ED6"/>
    <w:rsid w:val="0024525C"/>
    <w:rsid w:val="00250D53"/>
    <w:rsid w:val="00260E89"/>
    <w:rsid w:val="002B0707"/>
    <w:rsid w:val="002C7FF1"/>
    <w:rsid w:val="002D35D8"/>
    <w:rsid w:val="002F180C"/>
    <w:rsid w:val="002F2644"/>
    <w:rsid w:val="002F54E2"/>
    <w:rsid w:val="00310B7C"/>
    <w:rsid w:val="00332870"/>
    <w:rsid w:val="00350907"/>
    <w:rsid w:val="0036306F"/>
    <w:rsid w:val="003671D6"/>
    <w:rsid w:val="003718B3"/>
    <w:rsid w:val="00375EBB"/>
    <w:rsid w:val="00376903"/>
    <w:rsid w:val="003A4369"/>
    <w:rsid w:val="003A6A40"/>
    <w:rsid w:val="003D0175"/>
    <w:rsid w:val="003F4FCB"/>
    <w:rsid w:val="00433E19"/>
    <w:rsid w:val="00437FBC"/>
    <w:rsid w:val="00450E56"/>
    <w:rsid w:val="00452A75"/>
    <w:rsid w:val="004A46A7"/>
    <w:rsid w:val="004D1432"/>
    <w:rsid w:val="004D1F8F"/>
    <w:rsid w:val="004E2344"/>
    <w:rsid w:val="004F6B9C"/>
    <w:rsid w:val="0055050E"/>
    <w:rsid w:val="005505CD"/>
    <w:rsid w:val="00552F49"/>
    <w:rsid w:val="00572D1E"/>
    <w:rsid w:val="00590AE0"/>
    <w:rsid w:val="00596773"/>
    <w:rsid w:val="005A246B"/>
    <w:rsid w:val="005D61E3"/>
    <w:rsid w:val="005E5DFC"/>
    <w:rsid w:val="00624405"/>
    <w:rsid w:val="006253D1"/>
    <w:rsid w:val="006262D7"/>
    <w:rsid w:val="006268A7"/>
    <w:rsid w:val="006558FA"/>
    <w:rsid w:val="00660A3A"/>
    <w:rsid w:val="00675F0A"/>
    <w:rsid w:val="00676D1B"/>
    <w:rsid w:val="00692790"/>
    <w:rsid w:val="006A037F"/>
    <w:rsid w:val="006A0AF7"/>
    <w:rsid w:val="006A36CD"/>
    <w:rsid w:val="006B32B3"/>
    <w:rsid w:val="006B6805"/>
    <w:rsid w:val="006C3B29"/>
    <w:rsid w:val="006C6685"/>
    <w:rsid w:val="006D4059"/>
    <w:rsid w:val="006E6B20"/>
    <w:rsid w:val="006F1BA8"/>
    <w:rsid w:val="00700D1A"/>
    <w:rsid w:val="00703E44"/>
    <w:rsid w:val="00736558"/>
    <w:rsid w:val="00747DC4"/>
    <w:rsid w:val="007B152C"/>
    <w:rsid w:val="007B242F"/>
    <w:rsid w:val="007C0426"/>
    <w:rsid w:val="007C4DEC"/>
    <w:rsid w:val="007F01F0"/>
    <w:rsid w:val="00833E79"/>
    <w:rsid w:val="008450AD"/>
    <w:rsid w:val="00846959"/>
    <w:rsid w:val="00872FBF"/>
    <w:rsid w:val="008912A3"/>
    <w:rsid w:val="008A13E5"/>
    <w:rsid w:val="008A18B5"/>
    <w:rsid w:val="008C0490"/>
    <w:rsid w:val="008D1D9D"/>
    <w:rsid w:val="008F186F"/>
    <w:rsid w:val="008F66E4"/>
    <w:rsid w:val="00906201"/>
    <w:rsid w:val="00907CB2"/>
    <w:rsid w:val="00926BCA"/>
    <w:rsid w:val="00932550"/>
    <w:rsid w:val="009437C2"/>
    <w:rsid w:val="00951A9E"/>
    <w:rsid w:val="009559E3"/>
    <w:rsid w:val="0096410F"/>
    <w:rsid w:val="009E027C"/>
    <w:rsid w:val="009F5169"/>
    <w:rsid w:val="00A15A22"/>
    <w:rsid w:val="00A26B6E"/>
    <w:rsid w:val="00A2739D"/>
    <w:rsid w:val="00A33AB9"/>
    <w:rsid w:val="00A40F73"/>
    <w:rsid w:val="00A54408"/>
    <w:rsid w:val="00A61E9C"/>
    <w:rsid w:val="00A70C29"/>
    <w:rsid w:val="00A75E17"/>
    <w:rsid w:val="00A77C57"/>
    <w:rsid w:val="00A80E33"/>
    <w:rsid w:val="00A91C88"/>
    <w:rsid w:val="00AB1BED"/>
    <w:rsid w:val="00AC1F57"/>
    <w:rsid w:val="00B004AA"/>
    <w:rsid w:val="00B00D20"/>
    <w:rsid w:val="00B01733"/>
    <w:rsid w:val="00B102EA"/>
    <w:rsid w:val="00B16F30"/>
    <w:rsid w:val="00B4197B"/>
    <w:rsid w:val="00B52045"/>
    <w:rsid w:val="00B55C5C"/>
    <w:rsid w:val="00B779D1"/>
    <w:rsid w:val="00B93001"/>
    <w:rsid w:val="00BB6A54"/>
    <w:rsid w:val="00C255C2"/>
    <w:rsid w:val="00C36116"/>
    <w:rsid w:val="00C40024"/>
    <w:rsid w:val="00C4244D"/>
    <w:rsid w:val="00C54F35"/>
    <w:rsid w:val="00C616E1"/>
    <w:rsid w:val="00C74C72"/>
    <w:rsid w:val="00C82AF0"/>
    <w:rsid w:val="00CE317F"/>
    <w:rsid w:val="00CE5A64"/>
    <w:rsid w:val="00D00EBE"/>
    <w:rsid w:val="00D26E28"/>
    <w:rsid w:val="00D33159"/>
    <w:rsid w:val="00D47D71"/>
    <w:rsid w:val="00D50902"/>
    <w:rsid w:val="00D50A4F"/>
    <w:rsid w:val="00D61D96"/>
    <w:rsid w:val="00D85BD5"/>
    <w:rsid w:val="00DA1F0D"/>
    <w:rsid w:val="00DA5D29"/>
    <w:rsid w:val="00DB0553"/>
    <w:rsid w:val="00DE7A71"/>
    <w:rsid w:val="00E01CB4"/>
    <w:rsid w:val="00E01FCF"/>
    <w:rsid w:val="00E109DA"/>
    <w:rsid w:val="00E320B9"/>
    <w:rsid w:val="00E365B9"/>
    <w:rsid w:val="00E45DBE"/>
    <w:rsid w:val="00E507C6"/>
    <w:rsid w:val="00E57B8D"/>
    <w:rsid w:val="00E64865"/>
    <w:rsid w:val="00E740AF"/>
    <w:rsid w:val="00E7585A"/>
    <w:rsid w:val="00E97EB4"/>
    <w:rsid w:val="00EB305B"/>
    <w:rsid w:val="00EC338E"/>
    <w:rsid w:val="00EF2CC2"/>
    <w:rsid w:val="00EF5DA1"/>
    <w:rsid w:val="00F01644"/>
    <w:rsid w:val="00F060B1"/>
    <w:rsid w:val="00F5255A"/>
    <w:rsid w:val="00F67545"/>
    <w:rsid w:val="00F71B94"/>
    <w:rsid w:val="00FA1C90"/>
    <w:rsid w:val="00FA4C26"/>
    <w:rsid w:val="00FA5627"/>
    <w:rsid w:val="00FA75E0"/>
    <w:rsid w:val="00FB7D32"/>
    <w:rsid w:val="00FC5B33"/>
    <w:rsid w:val="00FD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 color2="black"/>
      <v:stroke on="f"/>
      <v:textbox inset="0,0,0,0"/>
    </o:shapedefaults>
    <o:shapelayout v:ext="edit">
      <o:idmap v:ext="edit" data="1"/>
    </o:shapelayout>
  </w:shapeDefaults>
  <w:doNotEmbedSmartTags/>
  <w:decimalSymbol w:val=","/>
  <w:listSeparator w:val=";"/>
  <w15:docId w15:val="{4AD94629-BF73-4527-9EC8-D15DDA94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0"/>
    <w:qFormat/>
    <w:pPr>
      <w:tabs>
        <w:tab w:val="num" w:pos="0"/>
      </w:tabs>
      <w:spacing w:before="280" w:after="280"/>
      <w:ind w:left="576" w:hanging="576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11427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-Absatz-Standardschriftart1111">
    <w:name w:val="WW-Absatz-Standardschriftart1111"/>
  </w:style>
  <w:style w:type="character" w:customStyle="1" w:styleId="5">
    <w:name w:val="Основной шрифт абзаца5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3z0">
    <w:name w:val="WW8Num3z0"/>
    <w:rPr>
      <w:rFonts w:ascii="Symbol" w:hAnsi="Symbo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  <w:sz w:val="20"/>
    </w:rPr>
  </w:style>
  <w:style w:type="character" w:customStyle="1" w:styleId="WW8Num4z1">
    <w:name w:val="WW8Num4z1"/>
    <w:rPr>
      <w:rFonts w:ascii="Courier New" w:hAnsi="Courier New"/>
      <w:sz w:val="20"/>
    </w:rPr>
  </w:style>
  <w:style w:type="character" w:customStyle="1" w:styleId="WW8Num4z2">
    <w:name w:val="WW8Num4z2"/>
    <w:rPr>
      <w:rFonts w:ascii="Wingdings" w:hAnsi="Wingdings"/>
      <w:sz w:val="20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b/>
    </w:rPr>
  </w:style>
  <w:style w:type="character" w:customStyle="1" w:styleId="WW8Num10z0">
    <w:name w:val="WW8Num10z0"/>
    <w:rPr>
      <w:rFonts w:ascii="Symbol" w:hAnsi="Symbol"/>
      <w:sz w:val="20"/>
    </w:rPr>
  </w:style>
  <w:style w:type="character" w:customStyle="1" w:styleId="WW8Num10z1">
    <w:name w:val="WW8Num10z1"/>
    <w:rPr>
      <w:rFonts w:ascii="Courier New" w:hAnsi="Courier New"/>
      <w:sz w:val="20"/>
    </w:rPr>
  </w:style>
  <w:style w:type="character" w:customStyle="1" w:styleId="WW8Num10z2">
    <w:name w:val="WW8Num10z2"/>
    <w:rPr>
      <w:rFonts w:ascii="Wingdings" w:hAnsi="Wingdings"/>
      <w:sz w:val="20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customStyle="1" w:styleId="a7">
    <w:name w:val="Текст документа Знак Знак"/>
    <w:rPr>
      <w:rFonts w:eastAsia="Verdana"/>
      <w:sz w:val="24"/>
      <w:szCs w:val="24"/>
      <w:lang w:val="ru-RU" w:eastAsia="ar-SA" w:bidi="ar-SA"/>
    </w:rPr>
  </w:style>
  <w:style w:type="character" w:customStyle="1" w:styleId="a8">
    <w:name w:val="Символ нумерации"/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a">
    <w:name w:val="List"/>
    <w:basedOn w:val="a0"/>
    <w:rPr>
      <w:rFonts w:ascii="Arial" w:hAnsi="Arial" w:cs="Mangal"/>
    </w:rPr>
  </w:style>
  <w:style w:type="paragraph" w:customStyle="1" w:styleId="70">
    <w:name w:val="Название7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71">
    <w:name w:val="Указатель7"/>
    <w:basedOn w:val="a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61">
    <w:name w:val="Указатель6"/>
    <w:basedOn w:val="a"/>
    <w:pPr>
      <w:suppressLineNumbers/>
    </w:pPr>
    <w:rPr>
      <w:rFonts w:ascii="Arial" w:hAnsi="Arial"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51">
    <w:name w:val="Указатель5"/>
    <w:basedOn w:val="a"/>
    <w:pPr>
      <w:suppressLineNumbers/>
    </w:pPr>
    <w:rPr>
      <w:rFonts w:ascii="Arial" w:hAnsi="Arial"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41">
    <w:name w:val="Указатель4"/>
    <w:basedOn w:val="a"/>
    <w:pPr>
      <w:suppressLineNumbers/>
    </w:pPr>
    <w:rPr>
      <w:rFonts w:ascii="Arial" w:hAnsi="Arial" w:cs="Mangal"/>
    </w:rPr>
  </w:style>
  <w:style w:type="paragraph" w:customStyle="1" w:styleId="31">
    <w:name w:val="Название3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32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ae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">
    <w:name w:val="Знак2"/>
    <w:basedOn w:val="a"/>
    <w:p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0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1">
    <w:name w:val="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2">
    <w:name w:val="Текст документа"/>
    <w:basedOn w:val="ad"/>
    <w:pPr>
      <w:spacing w:before="0" w:after="0"/>
      <w:ind w:firstLine="539"/>
      <w:jc w:val="both"/>
    </w:pPr>
    <w:rPr>
      <w:rFonts w:eastAsia="Verdana"/>
    </w:rPr>
  </w:style>
  <w:style w:type="paragraph" w:customStyle="1" w:styleId="310">
    <w:name w:val="Основной текст с отступом 31"/>
    <w:basedOn w:val="a"/>
    <w:pPr>
      <w:shd w:val="clear" w:color="auto" w:fill="FFFFFF"/>
      <w:spacing w:line="293" w:lineRule="exact"/>
      <w:ind w:right="29" w:firstLine="708"/>
      <w:jc w:val="both"/>
    </w:pPr>
    <w:rPr>
      <w:color w:val="000000"/>
      <w:spacing w:val="8"/>
      <w:szCs w:val="26"/>
    </w:rPr>
  </w:style>
  <w:style w:type="paragraph" w:styleId="af3">
    <w:name w:val="Body Text Indent"/>
    <w:basedOn w:val="a"/>
    <w:pPr>
      <w:spacing w:after="120"/>
      <w:ind w:left="283"/>
    </w:pPr>
  </w:style>
  <w:style w:type="character" w:customStyle="1" w:styleId="block-name">
    <w:name w:val="block-name"/>
    <w:rsid w:val="008912A3"/>
  </w:style>
  <w:style w:type="paragraph" w:styleId="af4">
    <w:name w:val="Normal Indent"/>
    <w:basedOn w:val="a"/>
    <w:rsid w:val="00DE7A71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customStyle="1" w:styleId="Default">
    <w:name w:val="Default"/>
    <w:rsid w:val="00DE7A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9E027C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9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8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6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9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46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8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97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5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1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0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4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35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8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93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0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7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9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2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5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5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7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2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01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74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4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9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4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1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45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3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54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5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5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4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5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5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32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3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1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6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1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4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6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8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04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56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4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54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0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2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0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6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5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6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6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7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3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1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43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1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2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8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7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4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4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2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9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6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0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3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6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7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2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4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6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8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7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2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2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0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8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0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1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1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5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7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07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8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2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2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0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2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3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8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3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1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5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2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7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60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4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8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20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F564-7FA3-449E-AEC8-A71FABB3B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Пенсионного фонда РФ по Томской области</vt:lpstr>
    </vt:vector>
  </TitlesOfParts>
  <Company>MoBIL GROUP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Пенсионного фонда РФ по Томской области</dc:title>
  <dc:creator>ANM</dc:creator>
  <cp:lastModifiedBy>Шпенглер Светлана Андреевна</cp:lastModifiedBy>
  <cp:revision>11</cp:revision>
  <cp:lastPrinted>2022-02-17T01:49:00Z</cp:lastPrinted>
  <dcterms:created xsi:type="dcterms:W3CDTF">2022-09-09T05:37:00Z</dcterms:created>
  <dcterms:modified xsi:type="dcterms:W3CDTF">2022-12-06T02:07:00Z</dcterms:modified>
</cp:coreProperties>
</file>