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Web"/>
        <w:rPr>
          <w:b/>
          <w:b/>
        </w:rPr>
      </w:pPr>
      <w:r>
        <w:rPr>
          <w:b/>
        </w:rPr>
        <w:t>Пресс-релиз от 27.02.2023</w:t>
      </w:r>
      <w:r/>
    </w:p>
    <w:p>
      <w:pPr>
        <w:pStyle w:val="Normal"/>
        <w:spacing w:lineRule="auto" w:line="240" w:beforeAutospacing="1" w:afterAutospacing="1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В Томской области 1415 льготников с учетом сопровождающих лиц получили </w:t>
      </w:r>
      <w:bookmarkStart w:id="0" w:name="__DdeLink__165_269238787"/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бесплатные путевки в санатории</w:t>
      </w:r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в 2022 году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ОСФР по Томской области проводит работу по обеспечению граждан льготных категорий санаторно-курортным лечением, предоставления им бесплатного проезда к месту санаторного лечения и обратно, и по направлениям органов здравоохранения субъектов РФ к месту лечения. К ним относятся: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инвалиды войны;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участники Великой Отечественной войны;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ветераны боевых действий;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лица, награжденные знаком "Жителю блокадного Ленинграда", лица, награжденные знаком «Житель осажденного Севастополя»;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инвалиды;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дети-инвалиды;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пострадавшие от радиационных воздействий на Чернобыльской АЭС.        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получения путевки томичам и жителям области нужно пройти медицинское обследование и получить справку по форме №070/у от лечащего врача, собрать необходимый пакет документов, и обратиться в отделение Социального фонда России по Томской области.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Для того, чтобы получить путевку на санаторно-курортное лечение гражданину необходимо предоставить в отделение фонда следующие документы: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заявление о предоставлении государственной услуги;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справку для получения путевки по форме № 070/у (для оформления которой ему необходимо обратиться в поликлинику по месту жительства);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документ, удостоверяющий личность заявителя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 в случае, если обращается представитель заявителя, то представляется документ, удостоверяющий полномочия представителя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-  Важно, что все заявки граждан, поступающие на обеспечение санаторно-курортным лечением, формируются в виде электронной очереди в информационной системе отделения Фонда по дате и времени подачи заявления. Путевка на санаторно-курортное лечение выдается в соответствии с очередностью заявителя в электронной очереди. О том, что федерального льготника поставили в очередь за путевкой, ОСФР сообщит в течение 10 дней с момента подачи заявления, путем направления уведомления  об учете заявления в электронной очереди, либо уведомление об отказе в предоставлении государственной услуги, -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прокомментировал управляющий отделением Социального фонда России по Томской области Дмитрий Мальцев. 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Выдача путевок на санаторно-курортное лечение осуществляется ОСФР по Томской        области заблаговременно, но не позднее, чем за 18 дней до даты заезда.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Дети-инвалиды и инвалиды с заболеваниями и последствиями травм спинного и головного мозга получают путевку не позднее, чем за 21 день до даты заезда.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Одновременно с путевкой на санаторно-курортное лечение, выданной отделением  Фонда, гражданину предоставляются специальные талоны (именные направления) на право безденежного проезда к месту лечения и обратно. Для получения бесплатного проезда к месту лечения и обратно по направлению органа исполнительной власти в сфере здравоохранения необходимо предоставить: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заявление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  направление на лечение;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талон № 2;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документ, удостоверяющий личность.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Отделение Фонда не позднее 14 дней со дня регистрации заявления и документов, необходимых для предоставления государственной услуги по обеспечению бесплатным проездом, предоставляет заявителю специальные талоны и (или) именные направления.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Отметим, что отбор санаторно-курортных организаций, а также перевозка транспортными организациями граждан по маршрутам следования к месту лечения и обратно в рамках набора социальных услуг осуществляется Фондом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Компенсация стоимости проездных документов, приобретенных получателем социальных услуг за счет собственных средств, законодательством Российской Федерации не предусмотрена.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Подать заявление в ОСФР по Томской области на предоставление путевки  гражданин  может: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форме электронного документа через Единый портал государственных и муниципальных услуг (http://www.gosuslugi.ru);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через многофункциональный центр предоставления государственных и муниципальных услуг (МФЦ);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 почте;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личном приеме в клиентских службах ОСФР по Томской области по месту регистрации гражданина. </w:t>
      </w:r>
      <w:r/>
    </w:p>
    <w:p>
      <w:pPr>
        <w:pStyle w:val="NormalWeb"/>
        <w:rPr>
          <w:b/>
          <w:b/>
        </w:rPr>
      </w:pPr>
      <w:r>
        <w:rPr/>
      </w:r>
      <w:r/>
    </w:p>
    <w:p>
      <w:pPr>
        <w:pStyle w:val="NormalWeb"/>
        <w:rPr>
          <w:b/>
          <w:b/>
        </w:rPr>
      </w:pPr>
      <w:r>
        <w:rPr/>
      </w:r>
      <w:r/>
    </w:p>
    <w:p>
      <w:pPr>
        <w:pStyle w:val="NormalWeb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/>
      </w:r>
      <w:r/>
    </w:p>
    <w:p>
      <w:pPr>
        <w:pStyle w:val="NormalWeb"/>
      </w:pPr>
      <w:r>
        <w:rPr/>
      </w:r>
      <w:r/>
    </w:p>
    <w:p>
      <w:pPr>
        <w:pStyle w:val="NormalWeb"/>
      </w:pPr>
      <w:r>
        <w:rPr/>
      </w:r>
      <w:r/>
    </w:p>
    <w:p>
      <w:pPr>
        <w:pStyle w:val="Normal"/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e19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Выделение"/>
    <w:basedOn w:val="DefaultParagraphFont"/>
    <w:uiPriority w:val="20"/>
    <w:qFormat/>
    <w:rsid w:val="002e1900"/>
    <w:rPr>
      <w:i/>
      <w:iCs/>
    </w:rPr>
  </w:style>
  <w:style w:type="character" w:styleId="Strong">
    <w:name w:val="Strong"/>
    <w:basedOn w:val="DefaultParagraphFont"/>
    <w:uiPriority w:val="22"/>
    <w:qFormat/>
    <w:rsid w:val="002e1900"/>
    <w:rPr>
      <w:b/>
      <w:bCs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2e1900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LibreOffice/4.3.6.2$Windows_x86 LibreOffice_project/d50a87b2e514536ed401c18000dad4660b6a169e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2023-03-02T02:58:00Z</dcterms:created>
  <dc:creator>Шапова</dc:creator>
  <dc:language>ru-RU</dc:language>
  <dcterms:modified xsi:type="dcterms:W3CDTF">2023-03-03T14:08:10Z</dcterms:modified>
  <cp:revision>3</cp:revision>
</cp:coreProperties>
</file>