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F7" w:rsidRDefault="00272223">
      <w:pPr>
        <w:spacing w:after="0"/>
        <w:ind w:left="0" w:right="-11" w:hanging="2"/>
        <w:rPr>
          <w:rFonts w:eastAsia="Times New Roman" w:cs="Times New Roman"/>
          <w:lang w:val="ru-RU"/>
        </w:rPr>
      </w:pPr>
      <w:bookmarkStart w:id="0" w:name="_GoBack"/>
      <w:bookmarkEnd w:id="0"/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</w:r>
      <w:r>
        <w:rPr>
          <w:rFonts w:eastAsia="Times New Roman" w:cs="Times New Roman"/>
          <w:b/>
          <w:noProof/>
          <w:color w:val="005E8A"/>
          <w:sz w:val="28"/>
          <w:szCs w:val="28"/>
          <w:lang w:val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-1138555</wp:posOffset>
            </wp:positionV>
            <wp:extent cx="7558405" cy="1069213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FF7" w:rsidRDefault="00594FF7">
      <w:pPr>
        <w:spacing w:after="0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594FF7" w:rsidRDefault="00272223">
      <w:pPr>
        <w:spacing w:after="0" w:line="240" w:lineRule="auto"/>
        <w:ind w:left="1" w:right="0" w:hanging="3"/>
        <w:jc w:val="left"/>
        <w:rPr>
          <w:rFonts w:eastAsia="Times New Roman" w:cs="Times New Roman"/>
          <w:b/>
          <w:color w:val="005E8A"/>
          <w:sz w:val="28"/>
          <w:szCs w:val="28"/>
          <w:lang w:val="ru-RU"/>
        </w:rPr>
      </w:pPr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 xml:space="preserve">Пресс-релиз от 31.10.2023 </w:t>
      </w:r>
    </w:p>
    <w:p w:rsidR="00594FF7" w:rsidRDefault="00272223">
      <w:pPr>
        <w:pStyle w:val="ab"/>
        <w:ind w:left="1" w:right="2" w:hanging="3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В 2024 году Социальный фонд направит на выплаты россиянам 16 триллионов рублей</w:t>
      </w:r>
    </w:p>
    <w:p w:rsidR="00594FF7" w:rsidRDefault="00272223">
      <w:pPr>
        <w:pStyle w:val="ab"/>
        <w:ind w:left="1" w:right="2" w:hanging="3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</w:rPr>
        <w:t xml:space="preserve">Председатель Социального фонда России (СФР) Сергей Чирков сегодня выступил с докладом в Государственной думе, </w:t>
      </w:r>
      <w:r>
        <w:rPr>
          <w:rFonts w:eastAsia="Times New Roman" w:cs="Times New Roman"/>
        </w:rPr>
        <w:t>где представил проект основных параметров бюджета фонда на предстоящие три года. Законопроект, определяющий источники и направления расходов СФР в перспективе следующего финансового года, а также планового периода 2025 – 2026 годов, депутаты сегодня одобри</w:t>
      </w:r>
      <w:r>
        <w:rPr>
          <w:rFonts w:eastAsia="Times New Roman" w:cs="Times New Roman"/>
        </w:rPr>
        <w:t>ли в первом чтении.</w:t>
      </w:r>
    </w:p>
    <w:p w:rsidR="00594FF7" w:rsidRDefault="00272223">
      <w:pPr>
        <w:suppressAutoHyphens w:val="0"/>
        <w:spacing w:beforeAutospacing="1" w:afterAutospacing="1" w:line="240" w:lineRule="auto"/>
        <w:ind w:left="0" w:right="0" w:firstLine="720"/>
        <w:jc w:val="left"/>
        <w:textAlignment w:val="auto"/>
        <w:rPr>
          <w:rFonts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Доходы фонда в следующем году составят чуть более 16 трлн рублей. Расходы на 2024 год определены в объеме 16,2 трлн рублей. «Бюджет фонда не предусматривает перекрестного финансирования между разными видами страхования. Доходы и расходы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 xml:space="preserve"> по ним сформированы отдельно исходя из среднесрочного прогноза социально-экономического развития Российской Федерации», - отметил председатель СФР.</w:t>
      </w:r>
    </w:p>
    <w:p w:rsidR="00594FF7" w:rsidRDefault="00272223">
      <w:pPr>
        <w:suppressAutoHyphens w:val="0"/>
        <w:spacing w:beforeAutospacing="1" w:afterAutospacing="1" w:line="240" w:lineRule="auto"/>
        <w:ind w:left="0" w:right="0" w:firstLine="720"/>
        <w:jc w:val="left"/>
        <w:textAlignment w:val="auto"/>
        <w:rPr>
          <w:rFonts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Самым крупным направлением расходов СФР является пенсионное обеспечение. «На выплату страховых пенсий будет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 xml:space="preserve"> направлено свыше 10 трлн рублей. Выплата пенсий заложена в бюджете с учетом всех плановых индексаций в течение года, включая повышение на 7,5% страховой пенсии – основного вида пенсионного обеспечения в России». Средний размер страховой пенсии по старости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 xml:space="preserve"> у неработающих пенсионеров с 1 января 2024 года вырастет на 1,6 тыс. рублей и составит 23,4 тыс. рублей, - рассказал Сергей Чирков.</w:t>
      </w:r>
    </w:p>
    <w:p w:rsidR="00594FF7" w:rsidRDefault="00272223">
      <w:pPr>
        <w:suppressAutoHyphens w:val="0"/>
        <w:spacing w:beforeAutospacing="1" w:afterAutospacing="1" w:line="240" w:lineRule="auto"/>
        <w:ind w:left="0" w:right="0" w:firstLine="720"/>
        <w:jc w:val="left"/>
        <w:textAlignment w:val="auto"/>
        <w:rPr>
          <w:rFonts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Благодаря введению с этого года единой базы для начисления страховых взносов, в 2024-м объем расходов на выплаты по больнич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ным листам будет увеличен на 54%, до 678,4 млрд рублей. Такой рост обеспечен за счет увеличения больничных и декретных выплат, максимальный размер которых в следующем году станет больше в полтора раза, а в 2025 году увеличится уже в два раза.</w:t>
      </w:r>
    </w:p>
    <w:p w:rsidR="00594FF7" w:rsidRDefault="00272223">
      <w:pPr>
        <w:suppressAutoHyphens w:val="0"/>
        <w:spacing w:beforeAutospacing="1" w:afterAutospacing="1" w:line="240" w:lineRule="auto"/>
        <w:ind w:left="0" w:right="0" w:firstLine="720"/>
        <w:jc w:val="left"/>
        <w:textAlignment w:val="auto"/>
        <w:rPr>
          <w:rFonts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В целом на об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язательное социальное страхование в части выплат по временной нетрудоспособности и материнству расходы в следующем году составят 1,2 трлн рублей. Максимальный размер выплат по больничному листу определен на уровне 122,8 тыс. рублей в месяц (на 39,6 тыс. ру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блей больше, чем в текущем году – 83,2 тыс.).</w:t>
      </w:r>
    </w:p>
    <w:p w:rsidR="00594FF7" w:rsidRDefault="00272223">
      <w:pPr>
        <w:suppressAutoHyphens w:val="0"/>
        <w:spacing w:beforeAutospacing="1" w:afterAutospacing="1" w:line="240" w:lineRule="auto"/>
        <w:ind w:left="0" w:right="0" w:firstLine="720"/>
        <w:jc w:val="left"/>
        <w:textAlignment w:val="auto"/>
        <w:rPr>
          <w:rFonts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 xml:space="preserve">Сергей Чирков рассказал, что одним из ключевых и приоритетных направлений бюджета </w:t>
      </w:r>
      <w:proofErr w:type="spellStart"/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Соцфонда</w:t>
      </w:r>
      <w:proofErr w:type="spellEnd"/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 xml:space="preserve"> являются выплаты семьям с детьми. Всего на охрану семьи и детства в следующем году предлагается направить 2,2 трлн рубл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 xml:space="preserve">ей, что выше расходов текущего года на 300 млрд рублей. На ежемесячное пособие в связи с рождением и воспитанием ребенка предусмотрено 1,6 трлн рублей. Размер материнского капитала в 2024 году составит 631 тыс. рублей при появлении первого ребенка и 833,8 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тыс. рублей на второго ребенка.</w:t>
      </w:r>
    </w:p>
    <w:p w:rsidR="00594FF7" w:rsidRDefault="00272223">
      <w:pPr>
        <w:suppressAutoHyphens w:val="0"/>
        <w:spacing w:beforeAutospacing="1" w:afterAutospacing="1" w:line="240" w:lineRule="auto"/>
        <w:ind w:left="0" w:right="0" w:firstLine="720"/>
        <w:jc w:val="left"/>
        <w:textAlignment w:val="auto"/>
        <w:rPr>
          <w:rFonts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В бюджете Социального фонда на ближайшие годы увеличен объем трансфертов на обеспечение инвалидов техническими средствами реабилитации. В 2024 году расходы на это составят 55,8 млрд рублей, что выше соответствующего показате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ля нынешнего бюджета на 13,5 млрд рублей.</w:t>
      </w:r>
    </w:p>
    <w:p w:rsidR="00594FF7" w:rsidRDefault="00272223">
      <w:pPr>
        <w:suppressAutoHyphens w:val="0"/>
        <w:spacing w:beforeAutospacing="1" w:afterAutospacing="1" w:line="240" w:lineRule="auto"/>
        <w:ind w:left="0" w:right="0" w:firstLine="720"/>
        <w:jc w:val="left"/>
        <w:textAlignment w:val="auto"/>
        <w:rPr>
          <w:rFonts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lastRenderedPageBreak/>
        <w:t>В заключение выступления Сергей Чирков отметил, что законопроект бюджета Социального фонда учитывает расходы на все социальные обязательства по выплате пенсий, пособий и мерам социальной поддержки, в том числе в До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нецкой и Луганской республиках, а также Херсонской и Запорожской областях. Запланированные доходы и расходы фонда позволят в полном объеме выполнить обязательства государства перед гражданами. Председатель СФР заверил, что фонд продолжит оказывать социальн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ую поддержку гражданам по принципам социального казначейства.</w:t>
      </w:r>
    </w:p>
    <w:p w:rsidR="00594FF7" w:rsidRDefault="00594FF7">
      <w:pPr>
        <w:pStyle w:val="ab"/>
        <w:ind w:left="1" w:right="2" w:hanging="3"/>
        <w:rPr>
          <w:rFonts w:eastAsia="Times New Roman" w:cs="Times New Roman"/>
          <w:b/>
          <w:color w:val="005E8A"/>
          <w:sz w:val="28"/>
          <w:szCs w:val="28"/>
        </w:rPr>
      </w:pPr>
    </w:p>
    <w:p w:rsidR="00594FF7" w:rsidRDefault="00272223">
      <w:pPr>
        <w:spacing w:before="240" w:after="0" w:line="240" w:lineRule="auto"/>
        <w:ind w:left="1" w:right="0" w:hanging="3"/>
        <w:jc w:val="right"/>
        <w:rPr>
          <w:rFonts w:eastAsia="Times New Roman" w:cs="Times New Roman"/>
          <w:color w:val="00B050"/>
          <w:sz w:val="24"/>
          <w:szCs w:val="24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_____________________________</w:t>
      </w:r>
    </w:p>
    <w:p w:rsidR="00594FF7" w:rsidRDefault="00594FF7">
      <w:pPr>
        <w:spacing w:after="0" w:line="254" w:lineRule="auto"/>
        <w:ind w:left="0" w:right="-9" w:hanging="2"/>
        <w:jc w:val="right"/>
        <w:rPr>
          <w:rFonts w:eastAsia="Times New Roman" w:cs="Times New Roman"/>
          <w:sz w:val="18"/>
          <w:szCs w:val="18"/>
          <w:lang w:val="ru-RU"/>
        </w:rPr>
      </w:pPr>
    </w:p>
    <w:p w:rsidR="00594FF7" w:rsidRDefault="00272223">
      <w:pPr>
        <w:spacing w:after="0" w:line="254" w:lineRule="auto"/>
        <w:ind w:left="0" w:right="-9" w:hanging="2"/>
        <w:jc w:val="right"/>
        <w:rPr>
          <w:rFonts w:eastAsia="Times New Roman" w:cs="Times New Roman"/>
          <w:sz w:val="18"/>
          <w:szCs w:val="18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Группа по взаимодействию со СМИ </w:t>
      </w:r>
    </w:p>
    <w:p w:rsidR="00594FF7" w:rsidRDefault="00272223">
      <w:pPr>
        <w:spacing w:after="12" w:line="244" w:lineRule="auto"/>
        <w:ind w:left="0" w:right="-11" w:hanging="2"/>
        <w:jc w:val="right"/>
        <w:rPr>
          <w:rFonts w:eastAsia="Times New Roman" w:cs="Times New Roman"/>
          <w:sz w:val="18"/>
          <w:szCs w:val="18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</w:p>
    <w:p w:rsidR="00594FF7" w:rsidRDefault="00272223">
      <w:pPr>
        <w:spacing w:after="12" w:line="244" w:lineRule="auto"/>
        <w:ind w:left="0" w:right="-11" w:hanging="2"/>
        <w:jc w:val="right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6">
        <w:r>
          <w:rPr>
            <w:rStyle w:val="-"/>
            <w:rFonts w:eastAsia="Times New Roman" w:cs="Times New Roman"/>
            <w:sz w:val="18"/>
            <w:szCs w:val="18"/>
          </w:rPr>
          <w:t>www</w:t>
        </w:r>
        <w:r>
          <w:rPr>
            <w:rStyle w:val="-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-"/>
            <w:rFonts w:eastAsia="Times New Roman" w:cs="Times New Roman"/>
            <w:sz w:val="18"/>
            <w:szCs w:val="18"/>
          </w:rPr>
          <w:t>sfr</w:t>
        </w:r>
        <w:r>
          <w:rPr>
            <w:rStyle w:val="-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-"/>
            <w:rFonts w:eastAsia="Times New Roman" w:cs="Times New Roman"/>
            <w:sz w:val="18"/>
            <w:szCs w:val="18"/>
          </w:rPr>
          <w:t>gov</w:t>
        </w:r>
        <w:r>
          <w:rPr>
            <w:rStyle w:val="-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-"/>
            <w:rFonts w:eastAsia="Times New Roman" w:cs="Times New Roman"/>
            <w:sz w:val="18"/>
            <w:szCs w:val="18"/>
          </w:rPr>
          <w:t>ru</w:t>
        </w:r>
      </w:hyperlink>
      <w:r>
        <w:rPr>
          <w:rFonts w:eastAsia="Times New Roman" w:cs="Times New Roman"/>
          <w:sz w:val="18"/>
          <w:szCs w:val="18"/>
          <w:lang w:val="ru-RU"/>
        </w:rPr>
        <w:t xml:space="preserve">. </w:t>
      </w:r>
      <w:proofErr w:type="spellStart"/>
      <w:r>
        <w:rPr>
          <w:rFonts w:eastAsia="Times New Roman" w:cs="Times New Roman"/>
          <w:sz w:val="18"/>
          <w:szCs w:val="18"/>
        </w:rPr>
        <w:t>Тел</w:t>
      </w:r>
      <w:proofErr w:type="spellEnd"/>
      <w:r>
        <w:rPr>
          <w:rFonts w:eastAsia="Times New Roman" w:cs="Times New Roman"/>
          <w:sz w:val="18"/>
          <w:szCs w:val="18"/>
        </w:rPr>
        <w:t xml:space="preserve">.: (3822) 60-95-12; 60-95-11; </w:t>
      </w:r>
    </w:p>
    <w:p w:rsidR="00594FF7" w:rsidRDefault="00272223">
      <w:pPr>
        <w:spacing w:after="12" w:line="244" w:lineRule="auto"/>
        <w:ind w:left="0" w:right="-11" w:hanging="2"/>
        <w:jc w:val="right"/>
      </w:pPr>
      <w:r>
        <w:rPr>
          <w:rFonts w:eastAsia="Times New Roman" w:cs="Times New Roman"/>
          <w:sz w:val="18"/>
          <w:szCs w:val="18"/>
        </w:rPr>
        <w:t xml:space="preserve">E-mail: </w:t>
      </w:r>
      <w:proofErr w:type="spellStart"/>
      <w:r>
        <w:rPr>
          <w:rFonts w:eastAsia="Times New Roman" w:cs="Times New Roman"/>
          <w:sz w:val="18"/>
          <w:szCs w:val="18"/>
        </w:rPr>
        <w:t>smi</w:t>
      </w:r>
      <w:proofErr w:type="spellEnd"/>
      <w:r>
        <w:rPr>
          <w:rFonts w:eastAsia="Times New Roman" w:cs="Times New Roman"/>
          <w:sz w:val="18"/>
          <w:szCs w:val="18"/>
        </w:rPr>
        <w:t xml:space="preserve"> @080.pfr.ru</w:t>
      </w:r>
    </w:p>
    <w:sectPr w:rsidR="00594FF7">
      <w:pgSz w:w="11906" w:h="16838"/>
      <w:pgMar w:top="1440" w:right="422" w:bottom="1440" w:left="1114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F7"/>
    <w:rsid w:val="00272223"/>
    <w:rsid w:val="00594FF7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A19EF-E5F6-4B8F-978A-8A89756A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204" w:line="324" w:lineRule="auto"/>
      <w:ind w:left="-1" w:right="2" w:hanging="1"/>
      <w:jc w:val="both"/>
      <w:textAlignment w:val="top"/>
      <w:outlineLvl w:val="0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basedOn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a4">
    <w:name w:val="Emphasis"/>
    <w:uiPriority w:val="20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-">
    <w:name w:val="Интернет-ссылка"/>
    <w:basedOn w:val="a0"/>
    <w:uiPriority w:val="99"/>
    <w:unhideWhenUsed/>
    <w:rsid w:val="003C5B5C"/>
    <w:rPr>
      <w:color w:val="0000FF" w:themeColor="hyperlink"/>
      <w:u w:val="single"/>
      <w:lang/>
    </w:rPr>
  </w:style>
  <w:style w:type="character" w:customStyle="1" w:styleId="ListLabel1">
    <w:name w:val="ListLabel 1"/>
    <w:rPr>
      <w:rFonts w:eastAsia="Noto Sans Symbols" w:cs="Noto Sans Symbols"/>
      <w:position w:val="0"/>
      <w:sz w:val="22"/>
      <w:szCs w:val="22"/>
      <w:vertAlign w:val="baselin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aa">
    <w:name w:val="Заглавие"/>
    <w:basedOn w:val="a"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Normal (Web)"/>
    <w:basedOn w:val="a"/>
    <w:uiPriority w:val="99"/>
    <w:qFormat/>
    <w:pPr>
      <w:spacing w:before="280" w:after="280" w:line="240" w:lineRule="auto"/>
      <w:ind w:right="0" w:firstLine="0"/>
      <w:jc w:val="left"/>
    </w:pPr>
    <w:rPr>
      <w:color w:val="00000A"/>
      <w:sz w:val="24"/>
      <w:szCs w:val="24"/>
      <w:lang w:val="ru-RU" w:eastAsia="ru-RU"/>
    </w:rPr>
  </w:style>
  <w:style w:type="paragraph" w:styleId="ac">
    <w:name w:val="Subtitle"/>
    <w:basedOn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fr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Колтыпина Галина Алексеевна</dc:creator>
  <cp:lastModifiedBy>Admin</cp:lastModifiedBy>
  <cp:revision>2</cp:revision>
  <dcterms:created xsi:type="dcterms:W3CDTF">2024-08-13T18:50:00Z</dcterms:created>
  <dcterms:modified xsi:type="dcterms:W3CDTF">2024-08-13T18:50:00Z</dcterms:modified>
  <dc:language>ru-RU</dc:language>
</cp:coreProperties>
</file>