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D7" w:rsidRPr="004319D7" w:rsidRDefault="004319D7" w:rsidP="0043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D7">
        <w:rPr>
          <w:rFonts w:ascii="Times New Roman" w:hAnsi="Times New Roman" w:cs="Times New Roman"/>
          <w:b/>
          <w:sz w:val="28"/>
          <w:szCs w:val="28"/>
        </w:rPr>
        <w:t>О практике помещения несовершеннолетних, не подлежащих уголовной ответственности, в специальные учреждения</w:t>
      </w:r>
    </w:p>
    <w:p w:rsidR="00E42A57" w:rsidRPr="004319D7" w:rsidRDefault="00E42A57" w:rsidP="004319D7">
      <w:pPr>
        <w:jc w:val="both"/>
        <w:rPr>
          <w:sz w:val="28"/>
          <w:szCs w:val="28"/>
        </w:rPr>
      </w:pP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4319D7">
        <w:rPr>
          <w:rFonts w:ascii="Times New Roman" w:hAnsi="Times New Roman" w:cs="Times New Roman"/>
          <w:sz w:val="28"/>
          <w:szCs w:val="28"/>
        </w:rPr>
        <w:t xml:space="preserve">особое значение приобретает борьба с правонарушениями, совершаемыми несовершеннолетними. Федеральный закон от 24.06.1999 № 120-ФЗ «Об основах системы профилактики безнадзорности и правонарушений несовершеннолетних» (далее –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4319D7">
        <w:rPr>
          <w:rFonts w:ascii="Times New Roman" w:hAnsi="Times New Roman" w:cs="Times New Roman"/>
          <w:sz w:val="28"/>
          <w:szCs w:val="28"/>
        </w:rPr>
        <w:t>акон № 120-ФЗ) предусматривает в отношении несовершеннолетних, совершивших запрещенное уголовным законом общественно опасное деяние до достижения возраста привлечения к уголовной ответственности, применение таких мер профилактического воздействия, направленных на предотвращение совершения ими повторных деяний, как направление на основании постановления суда в специальное учебно-воспитательное учреждение закрытого типа (далее – СУВУЗТ) или в центр временного содержания для несовершеннолетних правонарушителей органов внутренних дел (далее – ЦВСНП).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9D7">
        <w:rPr>
          <w:rFonts w:ascii="Times New Roman" w:hAnsi="Times New Roman" w:cs="Times New Roman"/>
          <w:sz w:val="28"/>
          <w:szCs w:val="28"/>
        </w:rPr>
        <w:t xml:space="preserve"> что данные вопросы связаны с совершением лицом общественно опасного деяния, предусмотренного Уголовным кодексом Российской Федерации (далее – УК РФ), Уголовно-процессуальный кодекс Российской Федерации не предусматривает процедуры их разрешения. Ряд норм, касающихся рассмотрения указанной категории дел, содержит непосредственно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4319D7">
        <w:rPr>
          <w:rFonts w:ascii="Times New Roman" w:hAnsi="Times New Roman" w:cs="Times New Roman"/>
          <w:sz w:val="28"/>
          <w:szCs w:val="28"/>
        </w:rPr>
        <w:t>акон № 120-ФЗ.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Рассмотрение дела о помещении несовершеннолетнего в СУВУЗТ осуществляется в соответствии с нормами Кодекса административного судопроизводства Российской Федерации.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Необходимо учесть, что первичным основанием для помещения несовершеннолетнего лица в СУВУЗТ или в ЦВСНП является факт совершения этим лицом общественно опасного деяния, запрещенного уголовным законом, до достижения им возраста привлечения к уголовной ответственности.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В то же время согласно действующему уголовному закону даже при наличии вышеуказанных оснований в СУВУЗТ не могут быть помещены несовершеннолетние, имеющие заболевания, препятствующие их содержанию и обучению в указанных учреждениях.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19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11.07.2002 № 518 утвержден Перечень заболеваний, препятствующих содержанию и обучению несовершеннолетних в СУВУЗТ. В данный Перечень входит достаточно много заболеваний, к примеру: туберкулез, активная форма сифилиса, умственная отсталость, расстройства психологического развития и т.д.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 xml:space="preserve">Помещение в СУВУЗТ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</w:t>
      </w:r>
      <w:r w:rsidRPr="004319D7">
        <w:rPr>
          <w:rFonts w:ascii="Times New Roman" w:hAnsi="Times New Roman" w:cs="Times New Roman"/>
          <w:sz w:val="28"/>
          <w:szCs w:val="28"/>
        </w:rPr>
        <w:lastRenderedPageBreak/>
        <w:t>специального педагогического подхода и не нуждающегося в применении наказания.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Поскольку направление несовершеннолетнего в специальное учреждение – более строгое воздействие, оно может назначаться либо после применения предусмотренных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4319D7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319D7">
        <w:rPr>
          <w:rFonts w:ascii="Times New Roman" w:hAnsi="Times New Roman" w:cs="Times New Roman"/>
          <w:sz w:val="28"/>
          <w:szCs w:val="28"/>
        </w:rPr>
        <w:t xml:space="preserve"> 90 УК РФ принудительных мер воспитательного воздействия, применение которых не дало необходимого результата, либо сразу, если суд придет к выводу о необходимости направления подростка в специальное учреждение. К выводу о такой необходимости может привести неоднократное совершение лицом преступных деяний до достижения возраста привлечения к уголовной ответственности, неэффективный контроль родителей, бродяжничество, употребление спиртных напитков и т.д.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В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4319D7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319D7">
        <w:rPr>
          <w:rFonts w:ascii="Times New Roman" w:hAnsi="Times New Roman" w:cs="Times New Roman"/>
          <w:sz w:val="28"/>
          <w:szCs w:val="28"/>
        </w:rPr>
        <w:t xml:space="preserve"> 92 УК РФ </w:t>
      </w:r>
      <w:r>
        <w:rPr>
          <w:rFonts w:ascii="Times New Roman" w:hAnsi="Times New Roman" w:cs="Times New Roman"/>
          <w:sz w:val="28"/>
          <w:szCs w:val="28"/>
        </w:rPr>
        <w:t>закреплено</w:t>
      </w:r>
      <w:r w:rsidRPr="004319D7">
        <w:rPr>
          <w:rFonts w:ascii="Times New Roman" w:hAnsi="Times New Roman" w:cs="Times New Roman"/>
          <w:sz w:val="28"/>
          <w:szCs w:val="28"/>
        </w:rPr>
        <w:t>, что несовершеннолетний может быть направлен в СУВУЗТ до достижения им возраста восемнадцати лет, но не более чем на три года.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Законодатель предусмотрел и возможность досрочного прекращения пребывания несовершеннолетнего в СУВУЗТ. Такое возможно, если судом будет признано, что несовершеннолетний не нуждается более в применении данной меры. Суд может принять такое решение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несовершеннолетнего,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учреждения. Причем впервые обратиться в суд с таким ходатайством возможно только по истечении шести месяцев нахождения в такого рода учреждении.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Также предусмотрено и продление срока пребывания несовершеннолетнего в СУВУЗТ, которое в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4319D7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319D7">
        <w:rPr>
          <w:rFonts w:ascii="Times New Roman" w:hAnsi="Times New Roman" w:cs="Times New Roman"/>
          <w:sz w:val="28"/>
          <w:szCs w:val="28"/>
        </w:rPr>
        <w:t xml:space="preserve"> 92 УК РФ допускается только по ходатайству несовершеннолетнего в случае необходимости завершения им общеобразовательной или профессиональной подготовки.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 xml:space="preserve">Правовые основы деятельности центров временного содержания для несовершеннолетних правонарушителей органов внутренних дел закреплены в </w:t>
      </w:r>
      <w:r>
        <w:rPr>
          <w:rFonts w:ascii="Times New Roman" w:hAnsi="Times New Roman" w:cs="Times New Roman"/>
          <w:sz w:val="28"/>
          <w:szCs w:val="28"/>
        </w:rPr>
        <w:t>Федеральном з</w:t>
      </w:r>
      <w:r w:rsidRPr="004319D7">
        <w:rPr>
          <w:rFonts w:ascii="Times New Roman" w:hAnsi="Times New Roman" w:cs="Times New Roman"/>
          <w:sz w:val="28"/>
          <w:szCs w:val="28"/>
        </w:rPr>
        <w:t>аконе № 120-ФЗ.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В нем содержится исчерпывающий перечень случаев, когда возможно помещение несовершеннолетних в ЦВСНП. Документом, на основании которого несовершеннолетние помещаются в такие центры, является постановление начальника органа внутренних дел в случае помещения на срок до 48 часов или постановление суда в случае помещения на срок до 30 суток.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 xml:space="preserve">Общее условие – несовершеннолетний совершил общественно опасное деяние до достижения возраста, с которого наступает уголовная </w:t>
      </w:r>
      <w:r w:rsidRPr="004319D7">
        <w:rPr>
          <w:rFonts w:ascii="Times New Roman" w:hAnsi="Times New Roman" w:cs="Times New Roman"/>
          <w:sz w:val="28"/>
          <w:szCs w:val="28"/>
        </w:rPr>
        <w:lastRenderedPageBreak/>
        <w:t>ответственность за это деяние. Наряду с этим условием должны присутствовать факультативные.</w:t>
      </w:r>
    </w:p>
    <w:p w:rsidR="004319D7" w:rsidRPr="004319D7" w:rsidRDefault="004319D7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D7">
        <w:rPr>
          <w:rFonts w:ascii="Times New Roman" w:hAnsi="Times New Roman" w:cs="Times New Roman"/>
          <w:sz w:val="28"/>
          <w:szCs w:val="28"/>
        </w:rPr>
        <w:t>Согласно п</w:t>
      </w:r>
      <w:r w:rsidR="0072510B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4319D7">
        <w:rPr>
          <w:rFonts w:ascii="Times New Roman" w:hAnsi="Times New Roman" w:cs="Times New Roman"/>
          <w:sz w:val="28"/>
          <w:szCs w:val="28"/>
        </w:rPr>
        <w:t xml:space="preserve"> 6 ст</w:t>
      </w:r>
      <w:r w:rsidR="0072510B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319D7">
        <w:rPr>
          <w:rFonts w:ascii="Times New Roman" w:hAnsi="Times New Roman" w:cs="Times New Roman"/>
          <w:sz w:val="28"/>
          <w:szCs w:val="28"/>
        </w:rPr>
        <w:t xml:space="preserve"> 22 </w:t>
      </w:r>
      <w:r w:rsidR="007251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4319D7">
        <w:rPr>
          <w:rFonts w:ascii="Times New Roman" w:hAnsi="Times New Roman" w:cs="Times New Roman"/>
          <w:sz w:val="28"/>
          <w:szCs w:val="28"/>
        </w:rPr>
        <w:t>Закона № 120-ФЗ несовершеннолетние могут находиться в ЦВСНП не более 30 суток, в исключительных случаях срок может быть продлен не более чем на 15 суток. Предварительный 48-часовой срок содержания несовершеннолетнего в ЦВСНП до вынесения судьей соответствующего постановления включается в этот 30-дневный срок, что должно быть отражено в постановлении судьи о помещении несовершеннолетнего в ЦВСНП.</w:t>
      </w:r>
    </w:p>
    <w:p w:rsidR="004319D7" w:rsidRDefault="004319D7" w:rsidP="004319D7">
      <w:pPr>
        <w:jc w:val="both"/>
        <w:rPr>
          <w:sz w:val="28"/>
          <w:szCs w:val="28"/>
        </w:rPr>
      </w:pPr>
    </w:p>
    <w:p w:rsidR="0072510B" w:rsidRPr="0072510B" w:rsidRDefault="0072510B" w:rsidP="0072510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прокурора </w:t>
      </w:r>
    </w:p>
    <w:p w:rsidR="0072510B" w:rsidRPr="0072510B" w:rsidRDefault="0072510B" w:rsidP="0072510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Молчановского района </w:t>
      </w:r>
    </w:p>
    <w:p w:rsidR="0072510B" w:rsidRDefault="0072510B" w:rsidP="0072510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Томской области </w:t>
      </w:r>
    </w:p>
    <w:p w:rsidR="0072510B" w:rsidRPr="0072510B" w:rsidRDefault="0072510B" w:rsidP="0072510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10B" w:rsidRPr="0072510B" w:rsidRDefault="0072510B" w:rsidP="0072510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 юстиции </w:t>
      </w: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72510B">
        <w:rPr>
          <w:rFonts w:ascii="Times New Roman" w:hAnsi="Times New Roman" w:cs="Times New Roman"/>
          <w:color w:val="000000" w:themeColor="text1"/>
          <w:sz w:val="28"/>
          <w:szCs w:val="28"/>
        </w:rPr>
        <w:t>Е.А.Гуслов</w:t>
      </w:r>
    </w:p>
    <w:sectPr w:rsidR="0072510B" w:rsidRPr="0072510B" w:rsidSect="007251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0B" w:rsidRDefault="0072510B" w:rsidP="0072510B">
      <w:pPr>
        <w:spacing w:after="0" w:line="240" w:lineRule="auto"/>
      </w:pPr>
      <w:r>
        <w:separator/>
      </w:r>
    </w:p>
  </w:endnote>
  <w:endnote w:type="continuationSeparator" w:id="0">
    <w:p w:rsidR="0072510B" w:rsidRDefault="0072510B" w:rsidP="0072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0B" w:rsidRDefault="0072510B" w:rsidP="0072510B">
      <w:pPr>
        <w:spacing w:after="0" w:line="240" w:lineRule="auto"/>
      </w:pPr>
      <w:r>
        <w:separator/>
      </w:r>
    </w:p>
  </w:footnote>
  <w:footnote w:type="continuationSeparator" w:id="0">
    <w:p w:rsidR="0072510B" w:rsidRDefault="0072510B" w:rsidP="0072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32637"/>
      <w:docPartObj>
        <w:docPartGallery w:val="Page Numbers (Top of Page)"/>
        <w:docPartUnique/>
      </w:docPartObj>
    </w:sdtPr>
    <w:sdtContent>
      <w:p w:rsidR="0072510B" w:rsidRDefault="007251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2510B" w:rsidRDefault="00725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D7"/>
    <w:rsid w:val="004319D7"/>
    <w:rsid w:val="006D3E7E"/>
    <w:rsid w:val="0072510B"/>
    <w:rsid w:val="00E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1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72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251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10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72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251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2020-09-29T15:45:00Z</dcterms:created>
  <dcterms:modified xsi:type="dcterms:W3CDTF">2020-09-29T16:00:00Z</dcterms:modified>
</cp:coreProperties>
</file>